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GE90-115B Modeling Basis and pyCycle Map Conversion</w:t>
      </w:r>
    </w:p>
    <w:p>
      <w:pPr>
        <w:jc w:val="center"/>
      </w:pPr>
      <w:r>
        <w:rPr>
          <w:b/>
          <w:sz w:val="22"/>
        </w:rPr>
        <w:t>Interim Review v0.1</w:t>
      </w:r>
    </w:p>
    <w:p>
      <w:r>
        <w:rPr>
          <w:b/>
        </w:rPr>
        <w:t xml:space="preserve">Purpose. </w:t>
      </w:r>
      <w:r>
        <w:t>This review copy consolidates the public GE90-115B data, first-order calculations, and the current NASA/pyCycle conversion plan for a high-fidelity real-time engine model. Values are tagged as Published, Calculated, or Estimated so that later tuning does not obscure their origin. The current map section contains the component targets and scaling equations; point-by-point converted map arrays remain a separate implementation step once the exact pyCycle source arrays are loaded into the model-development environment.</w:t>
      </w:r>
    </w:p>
    <w:p>
      <w:pPr>
        <w:pStyle w:val="Heading1"/>
      </w:pPr>
      <w:r>
        <w:t>1. Modeling Approach</w:t>
      </w:r>
    </w:p>
    <w:p>
      <w:r>
        <w:rPr>
          <w:b/>
        </w:rPr>
        <w:t xml:space="preserve">The GE90 model will use the existing TurboFan architecture: </w:t>
      </w:r>
      <w:r>
        <w:t>flight condition and inlet total-state calculation, map-based fan/LPC/HPC aerodynamics, combustor energy balance, HPT/LPT work extraction, independent HP and LP shaft dynamics, and separate core and bypass nozzles. NASA/pyCycle maps provide the initial aerodynamic surfaces. The GE90 conversion is performed by matching corrected flow, pressure ratio, efficiency and corrected speed at selected design points while preserving the underlying map topology. Transient response is subsequently governed by shaft work imbalance, rotor inertia and numerical integration rather than by separate transient lookup schedules.</w:t>
      </w:r>
    </w:p>
    <w:p>
      <w:pPr>
        <w:pStyle w:val="Heading1"/>
      </w:pPr>
      <w:r>
        <w:t>2. Published GE90-115B Anchors</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D9EAF7"/>
          </w:tcPr>
          <w:p>
            <w:r/>
            <w:r>
              <w:rPr>
                <w:b/>
                <w:sz w:val="19"/>
              </w:rPr>
              <w:t>Parameter</w:t>
            </w:r>
          </w:p>
        </w:tc>
        <w:tc>
          <w:tcPr>
            <w:tcW w:type="dxa" w:w="3360"/>
            <w:vAlign w:val="center"/>
            <w:shd w:fill="D9EAF7"/>
          </w:tcPr>
          <w:p>
            <w:r/>
            <w:r>
              <w:rPr>
                <w:b/>
                <w:sz w:val="19"/>
              </w:rPr>
              <w:t>Initial value</w:t>
            </w:r>
          </w:p>
        </w:tc>
        <w:tc>
          <w:tcPr>
            <w:tcW w:type="dxa" w:w="3360"/>
            <w:vAlign w:val="center"/>
            <w:shd w:fill="D9EAF7"/>
          </w:tcPr>
          <w:p>
            <w:r/>
            <w:r>
              <w:rPr>
                <w:b/>
                <w:sz w:val="19"/>
              </w:rPr>
              <w:t>Status</w:t>
            </w:r>
          </w:p>
        </w:tc>
      </w:tr>
      <w:tr>
        <w:tc>
          <w:tcPr>
            <w:tcW w:type="dxa" w:w="3360"/>
            <w:vAlign w:val="center"/>
          </w:tcPr>
          <w:p>
            <w:r/>
            <w:r>
              <w:rPr>
                <w:b w:val="0"/>
                <w:sz w:val="19"/>
              </w:rPr>
              <w:t>Architecture</w:t>
            </w:r>
          </w:p>
        </w:tc>
        <w:tc>
          <w:tcPr>
            <w:tcW w:type="dxa" w:w="3360"/>
            <w:vAlign w:val="center"/>
          </w:tcPr>
          <w:p>
            <w:r/>
            <w:r>
              <w:rPr>
                <w:b w:val="0"/>
                <w:sz w:val="19"/>
              </w:rPr>
              <w:t>2 spool; 1-stage fan, 4-stage booster/LPC, 9-stage HPC, 2-stage HPT, 6-stage LPT</w:t>
            </w:r>
          </w:p>
        </w:tc>
        <w:tc>
          <w:tcPr>
            <w:tcW w:type="dxa" w:w="3360"/>
            <w:vAlign w:val="center"/>
          </w:tcPr>
          <w:p>
            <w:r/>
            <w:r>
              <w:rPr>
                <w:b w:val="0"/>
                <w:sz w:val="19"/>
              </w:rPr>
              <w:t>Published</w:t>
            </w:r>
          </w:p>
        </w:tc>
      </w:tr>
      <w:tr>
        <w:tc>
          <w:tcPr>
            <w:tcW w:type="dxa" w:w="3360"/>
            <w:vAlign w:val="center"/>
          </w:tcPr>
          <w:p>
            <w:r/>
            <w:r>
              <w:rPr>
                <w:b w:val="0"/>
                <w:sz w:val="19"/>
              </w:rPr>
              <w:t>Fan diameter</w:t>
            </w:r>
          </w:p>
        </w:tc>
        <w:tc>
          <w:tcPr>
            <w:tcW w:type="dxa" w:w="3360"/>
            <w:vAlign w:val="center"/>
          </w:tcPr>
          <w:p>
            <w:r/>
            <w:r>
              <w:rPr>
                <w:b w:val="0"/>
                <w:sz w:val="19"/>
              </w:rPr>
              <w:t>128 in / 3.251 m</w:t>
            </w:r>
          </w:p>
        </w:tc>
        <w:tc>
          <w:tcPr>
            <w:tcW w:type="dxa" w:w="3360"/>
            <w:vAlign w:val="center"/>
          </w:tcPr>
          <w:p>
            <w:r/>
            <w:r>
              <w:rPr>
                <w:b w:val="0"/>
                <w:sz w:val="19"/>
              </w:rPr>
              <w:t>Published</w:t>
            </w:r>
          </w:p>
        </w:tc>
      </w:tr>
      <w:tr>
        <w:tc>
          <w:tcPr>
            <w:tcW w:type="dxa" w:w="3360"/>
            <w:vAlign w:val="center"/>
          </w:tcPr>
          <w:p>
            <w:r/>
            <w:r>
              <w:rPr>
                <w:b w:val="0"/>
                <w:sz w:val="19"/>
              </w:rPr>
              <w:t>Fan blades</w:t>
            </w:r>
          </w:p>
        </w:tc>
        <w:tc>
          <w:tcPr>
            <w:tcW w:type="dxa" w:w="3360"/>
            <w:vAlign w:val="center"/>
          </w:tcPr>
          <w:p>
            <w:r/>
            <w:r>
              <w:rPr>
                <w:b w:val="0"/>
                <w:sz w:val="19"/>
              </w:rPr>
              <w:t>22 composite blades</w:t>
            </w:r>
          </w:p>
        </w:tc>
        <w:tc>
          <w:tcPr>
            <w:tcW w:type="dxa" w:w="3360"/>
            <w:vAlign w:val="center"/>
          </w:tcPr>
          <w:p>
            <w:r/>
            <w:r>
              <w:rPr>
                <w:b w:val="0"/>
                <w:sz w:val="19"/>
              </w:rPr>
              <w:t>Published</w:t>
            </w:r>
          </w:p>
        </w:tc>
      </w:tr>
      <w:tr>
        <w:tc>
          <w:tcPr>
            <w:tcW w:type="dxa" w:w="3360"/>
            <w:vAlign w:val="center"/>
          </w:tcPr>
          <w:p>
            <w:r/>
            <w:r>
              <w:rPr>
                <w:b w:val="0"/>
                <w:sz w:val="19"/>
              </w:rPr>
              <w:t>Sea-level takeoff thrust</w:t>
            </w:r>
          </w:p>
        </w:tc>
        <w:tc>
          <w:tcPr>
            <w:tcW w:type="dxa" w:w="3360"/>
            <w:vAlign w:val="center"/>
          </w:tcPr>
          <w:p>
            <w:r/>
            <w:r>
              <w:rPr>
                <w:b w:val="0"/>
                <w:sz w:val="19"/>
              </w:rPr>
              <w:t>115,540 lbf / 513.95 kN</w:t>
            </w:r>
          </w:p>
        </w:tc>
        <w:tc>
          <w:tcPr>
            <w:tcW w:type="dxa" w:w="3360"/>
            <w:vAlign w:val="center"/>
          </w:tcPr>
          <w:p>
            <w:r/>
            <w:r>
              <w:rPr>
                <w:b w:val="0"/>
                <w:sz w:val="19"/>
              </w:rPr>
              <w:t>Published</w:t>
            </w:r>
          </w:p>
        </w:tc>
      </w:tr>
      <w:tr>
        <w:tc>
          <w:tcPr>
            <w:tcW w:type="dxa" w:w="3360"/>
            <w:vAlign w:val="center"/>
          </w:tcPr>
          <w:p>
            <w:r/>
            <w:r>
              <w:rPr>
                <w:b w:val="0"/>
                <w:sz w:val="19"/>
              </w:rPr>
              <w:t>Maximum continuous thrust</w:t>
            </w:r>
          </w:p>
        </w:tc>
        <w:tc>
          <w:tcPr>
            <w:tcW w:type="dxa" w:w="3360"/>
            <w:vAlign w:val="center"/>
          </w:tcPr>
          <w:p>
            <w:r/>
            <w:r>
              <w:rPr>
                <w:b w:val="0"/>
                <w:sz w:val="19"/>
              </w:rPr>
              <w:t>110,000 lbf / 489.3 kN</w:t>
            </w:r>
          </w:p>
        </w:tc>
        <w:tc>
          <w:tcPr>
            <w:tcW w:type="dxa" w:w="3360"/>
            <w:vAlign w:val="center"/>
          </w:tcPr>
          <w:p>
            <w:r/>
            <w:r>
              <w:rPr>
                <w:b w:val="0"/>
                <w:sz w:val="19"/>
              </w:rPr>
              <w:t>Published</w:t>
            </w:r>
          </w:p>
        </w:tc>
      </w:tr>
      <w:tr>
        <w:tc>
          <w:tcPr>
            <w:tcW w:type="dxa" w:w="3360"/>
            <w:vAlign w:val="center"/>
          </w:tcPr>
          <w:p>
            <w:r/>
            <w:r>
              <w:rPr>
                <w:b w:val="0"/>
                <w:sz w:val="19"/>
              </w:rPr>
              <w:t>Overall pressure ratio</w:t>
            </w:r>
          </w:p>
        </w:tc>
        <w:tc>
          <w:tcPr>
            <w:tcW w:type="dxa" w:w="3360"/>
            <w:vAlign w:val="center"/>
          </w:tcPr>
          <w:p>
            <w:r/>
            <w:r>
              <w:rPr>
                <w:b w:val="0"/>
                <w:sz w:val="19"/>
              </w:rPr>
              <w:t>~42 to 42.24</w:t>
            </w:r>
          </w:p>
        </w:tc>
        <w:tc>
          <w:tcPr>
            <w:tcW w:type="dxa" w:w="3360"/>
            <w:vAlign w:val="center"/>
          </w:tcPr>
          <w:p>
            <w:r/>
            <w:r>
              <w:rPr>
                <w:b w:val="0"/>
                <w:sz w:val="19"/>
              </w:rPr>
              <w:t>Published</w:t>
            </w:r>
          </w:p>
        </w:tc>
      </w:tr>
      <w:tr>
        <w:tc>
          <w:tcPr>
            <w:tcW w:type="dxa" w:w="3360"/>
            <w:vAlign w:val="center"/>
          </w:tcPr>
          <w:p>
            <w:r/>
            <w:r>
              <w:rPr>
                <w:b w:val="0"/>
                <w:sz w:val="19"/>
              </w:rPr>
              <w:t>Fan pressure ratio</w:t>
            </w:r>
          </w:p>
        </w:tc>
        <w:tc>
          <w:tcPr>
            <w:tcW w:type="dxa" w:w="3360"/>
            <w:vAlign w:val="center"/>
          </w:tcPr>
          <w:p>
            <w:r/>
            <w:r>
              <w:rPr>
                <w:b w:val="0"/>
                <w:sz w:val="19"/>
              </w:rPr>
              <w:t>~1.50</w:t>
            </w:r>
          </w:p>
        </w:tc>
        <w:tc>
          <w:tcPr>
            <w:tcW w:type="dxa" w:w="3360"/>
            <w:vAlign w:val="center"/>
          </w:tcPr>
          <w:p>
            <w:r/>
            <w:r>
              <w:rPr>
                <w:b w:val="0"/>
                <w:sz w:val="19"/>
              </w:rPr>
              <w:t>NASA reference</w:t>
            </w:r>
          </w:p>
        </w:tc>
      </w:tr>
      <w:tr>
        <w:tc>
          <w:tcPr>
            <w:tcW w:type="dxa" w:w="3360"/>
            <w:vAlign w:val="center"/>
          </w:tcPr>
          <w:p>
            <w:r/>
            <w:r>
              <w:rPr>
                <w:b w:val="0"/>
                <w:sz w:val="19"/>
              </w:rPr>
              <w:t>HPC pressure ratio</w:t>
            </w:r>
          </w:p>
        </w:tc>
        <w:tc>
          <w:tcPr>
            <w:tcW w:type="dxa" w:w="3360"/>
            <w:vAlign w:val="center"/>
          </w:tcPr>
          <w:p>
            <w:r/>
            <w:r>
              <w:rPr>
                <w:b w:val="0"/>
                <w:sz w:val="19"/>
              </w:rPr>
              <w:t>~19:1</w:t>
            </w:r>
          </w:p>
        </w:tc>
        <w:tc>
          <w:tcPr>
            <w:tcW w:type="dxa" w:w="3360"/>
            <w:vAlign w:val="center"/>
          </w:tcPr>
          <w:p>
            <w:r/>
            <w:r>
              <w:rPr>
                <w:b w:val="0"/>
                <w:sz w:val="19"/>
              </w:rPr>
              <w:t>Published engineering reference</w:t>
            </w:r>
          </w:p>
        </w:tc>
      </w:tr>
      <w:tr>
        <w:tc>
          <w:tcPr>
            <w:tcW w:type="dxa" w:w="3360"/>
            <w:vAlign w:val="center"/>
          </w:tcPr>
          <w:p>
            <w:r/>
            <w:r>
              <w:rPr>
                <w:b w:val="0"/>
                <w:sz w:val="19"/>
              </w:rPr>
              <w:t>Nominal bypass ratio</w:t>
            </w:r>
          </w:p>
        </w:tc>
        <w:tc>
          <w:tcPr>
            <w:tcW w:type="dxa" w:w="3360"/>
            <w:vAlign w:val="center"/>
          </w:tcPr>
          <w:p>
            <w:r/>
            <w:r>
              <w:rPr>
                <w:b w:val="0"/>
                <w:sz w:val="19"/>
              </w:rPr>
              <w:t>~9</w:t>
            </w:r>
          </w:p>
        </w:tc>
        <w:tc>
          <w:tcPr>
            <w:tcW w:type="dxa" w:w="3360"/>
            <w:vAlign w:val="center"/>
          </w:tcPr>
          <w:p>
            <w:r/>
            <w:r>
              <w:rPr>
                <w:b w:val="0"/>
                <w:sz w:val="19"/>
              </w:rPr>
              <w:t>Published/NASA reference</w:t>
            </w:r>
          </w:p>
        </w:tc>
      </w:tr>
      <w:tr>
        <w:tc>
          <w:tcPr>
            <w:tcW w:type="dxa" w:w="3360"/>
            <w:vAlign w:val="center"/>
          </w:tcPr>
          <w:p>
            <w:r/>
            <w:r>
              <w:rPr>
                <w:b w:val="0"/>
                <w:sz w:val="19"/>
              </w:rPr>
              <w:t>Sea-level-static bypass ratio</w:t>
            </w:r>
          </w:p>
        </w:tc>
        <w:tc>
          <w:tcPr>
            <w:tcW w:type="dxa" w:w="3360"/>
            <w:vAlign w:val="center"/>
          </w:tcPr>
          <w:p>
            <w:r/>
            <w:r>
              <w:rPr>
                <w:b w:val="0"/>
                <w:sz w:val="19"/>
              </w:rPr>
              <w:t>~7.1</w:t>
            </w:r>
          </w:p>
        </w:tc>
        <w:tc>
          <w:tcPr>
            <w:tcW w:type="dxa" w:w="3360"/>
            <w:vAlign w:val="center"/>
          </w:tcPr>
          <w:p>
            <w:r/>
            <w:r>
              <w:rPr>
                <w:b w:val="0"/>
                <w:sz w:val="19"/>
              </w:rPr>
              <w:t>NASA database value</w:t>
            </w:r>
          </w:p>
        </w:tc>
      </w:tr>
      <w:tr>
        <w:tc>
          <w:tcPr>
            <w:tcW w:type="dxa" w:w="3360"/>
            <w:vAlign w:val="center"/>
          </w:tcPr>
          <w:p>
            <w:r/>
            <w:r>
              <w:rPr>
                <w:b w:val="0"/>
                <w:sz w:val="19"/>
              </w:rPr>
              <w:t>100% N1 reference</w:t>
            </w:r>
          </w:p>
        </w:tc>
        <w:tc>
          <w:tcPr>
            <w:tcW w:type="dxa" w:w="3360"/>
            <w:vAlign w:val="center"/>
          </w:tcPr>
          <w:p>
            <w:r/>
            <w:r>
              <w:rPr>
                <w:b w:val="0"/>
                <w:sz w:val="19"/>
              </w:rPr>
              <w:t>2,355 rpm</w:t>
            </w:r>
          </w:p>
        </w:tc>
        <w:tc>
          <w:tcPr>
            <w:tcW w:type="dxa" w:w="3360"/>
            <w:vAlign w:val="center"/>
          </w:tcPr>
          <w:p>
            <w:r/>
            <w:r>
              <w:rPr>
                <w:b w:val="0"/>
                <w:sz w:val="19"/>
              </w:rPr>
              <w:t>Published/certification</w:t>
            </w:r>
          </w:p>
        </w:tc>
      </w:tr>
      <w:tr>
        <w:tc>
          <w:tcPr>
            <w:tcW w:type="dxa" w:w="3360"/>
            <w:vAlign w:val="center"/>
          </w:tcPr>
          <w:p>
            <w:r/>
            <w:r>
              <w:rPr>
                <w:b w:val="0"/>
                <w:sz w:val="19"/>
              </w:rPr>
              <w:t>Maximum N1</w:t>
            </w:r>
          </w:p>
        </w:tc>
        <w:tc>
          <w:tcPr>
            <w:tcW w:type="dxa" w:w="3360"/>
            <w:vAlign w:val="center"/>
          </w:tcPr>
          <w:p>
            <w:r/>
            <w:r>
              <w:rPr>
                <w:b w:val="0"/>
                <w:sz w:val="19"/>
              </w:rPr>
              <w:t>2,602 rpm / 110.5%</w:t>
            </w:r>
          </w:p>
        </w:tc>
        <w:tc>
          <w:tcPr>
            <w:tcW w:type="dxa" w:w="3360"/>
            <w:vAlign w:val="center"/>
          </w:tcPr>
          <w:p>
            <w:r/>
            <w:r>
              <w:rPr>
                <w:b w:val="0"/>
                <w:sz w:val="19"/>
              </w:rPr>
              <w:t>Published/certification</w:t>
            </w:r>
          </w:p>
        </w:tc>
      </w:tr>
      <w:tr>
        <w:tc>
          <w:tcPr>
            <w:tcW w:type="dxa" w:w="3360"/>
            <w:vAlign w:val="center"/>
          </w:tcPr>
          <w:p>
            <w:r/>
            <w:r>
              <w:rPr>
                <w:b w:val="0"/>
                <w:sz w:val="19"/>
              </w:rPr>
              <w:t>100% N2 reference</w:t>
            </w:r>
          </w:p>
        </w:tc>
        <w:tc>
          <w:tcPr>
            <w:tcW w:type="dxa" w:w="3360"/>
            <w:vAlign w:val="center"/>
          </w:tcPr>
          <w:p>
            <w:r/>
            <w:r>
              <w:rPr>
                <w:b w:val="0"/>
                <w:sz w:val="19"/>
              </w:rPr>
              <w:t>9,332 rpm</w:t>
            </w:r>
          </w:p>
        </w:tc>
        <w:tc>
          <w:tcPr>
            <w:tcW w:type="dxa" w:w="3360"/>
            <w:vAlign w:val="center"/>
          </w:tcPr>
          <w:p>
            <w:r/>
            <w:r>
              <w:rPr>
                <w:b w:val="0"/>
                <w:sz w:val="19"/>
              </w:rPr>
              <w:t>Published/certification</w:t>
            </w:r>
          </w:p>
        </w:tc>
      </w:tr>
      <w:tr>
        <w:tc>
          <w:tcPr>
            <w:tcW w:type="dxa" w:w="3360"/>
            <w:vAlign w:val="center"/>
          </w:tcPr>
          <w:p>
            <w:r/>
            <w:r>
              <w:rPr>
                <w:b w:val="0"/>
                <w:sz w:val="19"/>
              </w:rPr>
              <w:t>Maximum N2</w:t>
            </w:r>
          </w:p>
        </w:tc>
        <w:tc>
          <w:tcPr>
            <w:tcW w:type="dxa" w:w="3360"/>
            <w:vAlign w:val="center"/>
          </w:tcPr>
          <w:p>
            <w:r/>
            <w:r>
              <w:rPr>
                <w:b w:val="0"/>
                <w:sz w:val="19"/>
              </w:rPr>
              <w:t>11,292 rpm / 121%</w:t>
            </w:r>
          </w:p>
        </w:tc>
        <w:tc>
          <w:tcPr>
            <w:tcW w:type="dxa" w:w="3360"/>
            <w:vAlign w:val="center"/>
          </w:tcPr>
          <w:p>
            <w:r/>
            <w:r>
              <w:rPr>
                <w:b w:val="0"/>
                <w:sz w:val="19"/>
              </w:rPr>
              <w:t>Published/certification</w:t>
            </w:r>
          </w:p>
        </w:tc>
      </w:tr>
      <w:tr>
        <w:tc>
          <w:tcPr>
            <w:tcW w:type="dxa" w:w="3360"/>
            <w:vAlign w:val="center"/>
          </w:tcPr>
          <w:p>
            <w:r/>
            <w:r>
              <w:rPr>
                <w:b w:val="0"/>
                <w:sz w:val="19"/>
              </w:rPr>
              <w:t>Takeoff T49 limit</w:t>
            </w:r>
          </w:p>
        </w:tc>
        <w:tc>
          <w:tcPr>
            <w:tcW w:type="dxa" w:w="3360"/>
            <w:vAlign w:val="center"/>
          </w:tcPr>
          <w:p>
            <w:r/>
            <w:r>
              <w:rPr>
                <w:b w:val="0"/>
                <w:sz w:val="19"/>
              </w:rPr>
              <w:t>1,090 degC</w:t>
            </w:r>
          </w:p>
        </w:tc>
        <w:tc>
          <w:tcPr>
            <w:tcW w:type="dxa" w:w="3360"/>
            <w:vAlign w:val="center"/>
          </w:tcPr>
          <w:p>
            <w:r/>
            <w:r>
              <w:rPr>
                <w:b w:val="0"/>
                <w:sz w:val="19"/>
              </w:rPr>
              <w:t>Published/certification</w:t>
            </w:r>
          </w:p>
        </w:tc>
      </w:tr>
      <w:tr>
        <w:tc>
          <w:tcPr>
            <w:tcW w:type="dxa" w:w="3360"/>
            <w:vAlign w:val="center"/>
          </w:tcPr>
          <w:p>
            <w:r/>
            <w:r>
              <w:rPr>
                <w:b w:val="0"/>
                <w:sz w:val="19"/>
              </w:rPr>
              <w:t>Maximum-continuous T49 limit</w:t>
            </w:r>
          </w:p>
        </w:tc>
        <w:tc>
          <w:tcPr>
            <w:tcW w:type="dxa" w:w="3360"/>
            <w:vAlign w:val="center"/>
          </w:tcPr>
          <w:p>
            <w:r/>
            <w:r>
              <w:rPr>
                <w:b w:val="0"/>
                <w:sz w:val="19"/>
              </w:rPr>
              <w:t>1,050 degC</w:t>
            </w:r>
          </w:p>
        </w:tc>
        <w:tc>
          <w:tcPr>
            <w:tcW w:type="dxa" w:w="3360"/>
            <w:vAlign w:val="center"/>
          </w:tcPr>
          <w:p>
            <w:r/>
            <w:r>
              <w:rPr>
                <w:b w:val="0"/>
                <w:sz w:val="19"/>
              </w:rPr>
              <w:t>Published/certification</w:t>
            </w:r>
          </w:p>
        </w:tc>
      </w:tr>
      <w:tr>
        <w:tc>
          <w:tcPr>
            <w:tcW w:type="dxa" w:w="3360"/>
            <w:vAlign w:val="center"/>
          </w:tcPr>
          <w:p>
            <w:r/>
            <w:r>
              <w:rPr>
                <w:b w:val="0"/>
                <w:sz w:val="19"/>
              </w:rPr>
              <w:t>Ground-start T49 limit</w:t>
            </w:r>
          </w:p>
        </w:tc>
        <w:tc>
          <w:tcPr>
            <w:tcW w:type="dxa" w:w="3360"/>
            <w:vAlign w:val="center"/>
          </w:tcPr>
          <w:p>
            <w:r/>
            <w:r>
              <w:rPr>
                <w:b w:val="0"/>
                <w:sz w:val="19"/>
              </w:rPr>
              <w:t>750 degC</w:t>
            </w:r>
          </w:p>
        </w:tc>
        <w:tc>
          <w:tcPr>
            <w:tcW w:type="dxa" w:w="3360"/>
            <w:vAlign w:val="center"/>
          </w:tcPr>
          <w:p>
            <w:r/>
            <w:r>
              <w:rPr>
                <w:b w:val="0"/>
                <w:sz w:val="19"/>
              </w:rPr>
              <w:t>Published/certification</w:t>
            </w:r>
          </w:p>
        </w:tc>
      </w:tr>
      <w:tr>
        <w:tc>
          <w:tcPr>
            <w:tcW w:type="dxa" w:w="3360"/>
            <w:vAlign w:val="center"/>
          </w:tcPr>
          <w:p>
            <w:r/>
            <w:r>
              <w:rPr>
                <w:b w:val="0"/>
                <w:sz w:val="19"/>
              </w:rPr>
              <w:t>Fuel lower heating value</w:t>
            </w:r>
          </w:p>
        </w:tc>
        <w:tc>
          <w:tcPr>
            <w:tcW w:type="dxa" w:w="3360"/>
            <w:vAlign w:val="center"/>
          </w:tcPr>
          <w:p>
            <w:r/>
            <w:r>
              <w:rPr>
                <w:b w:val="0"/>
                <w:sz w:val="19"/>
              </w:rPr>
              <w:t>42.798 MJ/kg rating basis</w:t>
            </w:r>
          </w:p>
        </w:tc>
        <w:tc>
          <w:tcPr>
            <w:tcW w:type="dxa" w:w="3360"/>
            <w:vAlign w:val="center"/>
          </w:tcPr>
          <w:p>
            <w:r/>
            <w:r>
              <w:rPr>
                <w:b w:val="0"/>
                <w:sz w:val="19"/>
              </w:rPr>
              <w:t>Published/certification</w:t>
            </w:r>
          </w:p>
        </w:tc>
      </w:tr>
      <w:tr>
        <w:tc>
          <w:tcPr>
            <w:tcW w:type="dxa" w:w="3360"/>
            <w:vAlign w:val="center"/>
          </w:tcPr>
          <w:p>
            <w:r/>
            <w:r>
              <w:rPr>
                <w:b w:val="0"/>
                <w:sz w:val="19"/>
              </w:rPr>
              <w:t>NASA modeled T41</w:t>
            </w:r>
          </w:p>
        </w:tc>
        <w:tc>
          <w:tcPr>
            <w:tcW w:type="dxa" w:w="3360"/>
            <w:vAlign w:val="center"/>
          </w:tcPr>
          <w:p>
            <w:r/>
            <w:r>
              <w:rPr>
                <w:b w:val="0"/>
                <w:sz w:val="19"/>
              </w:rPr>
              <w:t>~1,786 K</w:t>
            </w:r>
          </w:p>
        </w:tc>
        <w:tc>
          <w:tcPr>
            <w:tcW w:type="dxa" w:w="3360"/>
            <w:vAlign w:val="center"/>
          </w:tcPr>
          <w:p>
            <w:r/>
            <w:r>
              <w:rPr>
                <w:b w:val="0"/>
                <w:sz w:val="19"/>
              </w:rPr>
              <w:t>NASA non-proprietary NPSS result</w:t>
            </w:r>
          </w:p>
        </w:tc>
      </w:tr>
      <w:tr>
        <w:tc>
          <w:tcPr>
            <w:tcW w:type="dxa" w:w="3360"/>
            <w:vAlign w:val="center"/>
          </w:tcPr>
          <w:p>
            <w:r/>
            <w:r>
              <w:rPr>
                <w:b w:val="0"/>
                <w:sz w:val="19"/>
              </w:rPr>
              <w:t>Takeoff-roll total airflow</w:t>
            </w:r>
          </w:p>
        </w:tc>
        <w:tc>
          <w:tcPr>
            <w:tcW w:type="dxa" w:w="3360"/>
            <w:vAlign w:val="center"/>
          </w:tcPr>
          <w:p>
            <w:r/>
            <w:r>
              <w:rPr>
                <w:b w:val="0"/>
                <w:sz w:val="19"/>
              </w:rPr>
              <w:t>~1,350 kg/s</w:t>
            </w:r>
          </w:p>
        </w:tc>
        <w:tc>
          <w:tcPr>
            <w:tcW w:type="dxa" w:w="3360"/>
            <w:vAlign w:val="center"/>
          </w:tcPr>
          <w:p>
            <w:r/>
            <w:r>
              <w:rPr>
                <w:b w:val="0"/>
                <w:sz w:val="19"/>
              </w:rPr>
              <w:t>Published academic analysis</w:t>
            </w:r>
          </w:p>
        </w:tc>
      </w:tr>
      <w:tr>
        <w:tc>
          <w:tcPr>
            <w:tcW w:type="dxa" w:w="3360"/>
            <w:vAlign w:val="center"/>
          </w:tcPr>
          <w:p>
            <w:r/>
            <w:r>
              <w:rPr>
                <w:b w:val="0"/>
                <w:sz w:val="19"/>
              </w:rPr>
              <w:t>Cruise total airflow</w:t>
            </w:r>
          </w:p>
        </w:tc>
        <w:tc>
          <w:tcPr>
            <w:tcW w:type="dxa" w:w="3360"/>
            <w:vAlign w:val="center"/>
          </w:tcPr>
          <w:p>
            <w:r/>
            <w:r>
              <w:rPr>
                <w:b w:val="0"/>
                <w:sz w:val="19"/>
              </w:rPr>
              <w:t>~576 kg/s</w:t>
            </w:r>
          </w:p>
        </w:tc>
        <w:tc>
          <w:tcPr>
            <w:tcW w:type="dxa" w:w="3360"/>
            <w:vAlign w:val="center"/>
          </w:tcPr>
          <w:p>
            <w:r/>
            <w:r>
              <w:rPr>
                <w:b w:val="0"/>
                <w:sz w:val="19"/>
              </w:rPr>
              <w:t>Published academic analysis</w:t>
            </w:r>
          </w:p>
        </w:tc>
      </w:tr>
      <w:tr>
        <w:tc>
          <w:tcPr>
            <w:tcW w:type="dxa" w:w="3360"/>
            <w:vAlign w:val="center"/>
          </w:tcPr>
          <w:p>
            <w:r/>
            <w:r>
              <w:rPr>
                <w:b w:val="0"/>
                <w:sz w:val="19"/>
              </w:rPr>
              <w:t>Cruise TSFC anchor</w:t>
            </w:r>
          </w:p>
        </w:tc>
        <w:tc>
          <w:tcPr>
            <w:tcW w:type="dxa" w:w="3360"/>
            <w:vAlign w:val="center"/>
          </w:tcPr>
          <w:p>
            <w:r/>
            <w:r>
              <w:rPr>
                <w:b w:val="0"/>
                <w:sz w:val="19"/>
              </w:rPr>
              <w:t>~0.550 lb/(lbf hr), M0.80 / 35,000 ft</w:t>
            </w:r>
          </w:p>
        </w:tc>
        <w:tc>
          <w:tcPr>
            <w:tcW w:type="dxa" w:w="3360"/>
            <w:vAlign w:val="center"/>
          </w:tcPr>
          <w:p>
            <w:r/>
            <w:r>
              <w:rPr>
                <w:b w:val="0"/>
                <w:sz w:val="19"/>
              </w:rPr>
              <w:t>NASA database value</w:t>
            </w:r>
          </w:p>
        </w:tc>
      </w:tr>
    </w:tbl>
    <w:p>
      <w:pPr>
        <w:pStyle w:val="Heading1"/>
      </w:pPr>
      <w:r>
        <w:t>3. First-Order Derived Quantities</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D9EAF7"/>
          </w:tcPr>
          <w:p>
            <w:r/>
            <w:r>
              <w:rPr>
                <w:b/>
                <w:sz w:val="19"/>
              </w:rPr>
              <w:t>Derived quantity</w:t>
            </w:r>
          </w:p>
        </w:tc>
        <w:tc>
          <w:tcPr>
            <w:tcW w:type="dxa" w:w="3360"/>
            <w:vAlign w:val="center"/>
            <w:shd w:fill="D9EAF7"/>
          </w:tcPr>
          <w:p>
            <w:r/>
            <w:r>
              <w:rPr>
                <w:b/>
                <w:sz w:val="19"/>
              </w:rPr>
              <w:t>Result</w:t>
            </w:r>
          </w:p>
        </w:tc>
        <w:tc>
          <w:tcPr>
            <w:tcW w:type="dxa" w:w="3360"/>
            <w:vAlign w:val="center"/>
            <w:shd w:fill="D9EAF7"/>
          </w:tcPr>
          <w:p>
            <w:r/>
            <w:r>
              <w:rPr>
                <w:b/>
                <w:sz w:val="19"/>
              </w:rPr>
              <w:t>Basis</w:t>
            </w:r>
          </w:p>
        </w:tc>
      </w:tr>
      <w:tr>
        <w:tc>
          <w:tcPr>
            <w:tcW w:type="dxa" w:w="3360"/>
            <w:vAlign w:val="center"/>
          </w:tcPr>
          <w:p>
            <w:r/>
            <w:r>
              <w:rPr>
                <w:b w:val="0"/>
                <w:sz w:val="19"/>
              </w:rPr>
              <w:t>Booster/LPC pressure ratio</w:t>
            </w:r>
          </w:p>
        </w:tc>
        <w:tc>
          <w:tcPr>
            <w:tcW w:type="dxa" w:w="3360"/>
            <w:vAlign w:val="center"/>
          </w:tcPr>
          <w:p>
            <w:r/>
            <w:r>
              <w:rPr>
                <w:b w:val="0"/>
                <w:sz w:val="19"/>
              </w:rPr>
              <w:t>42 / (1.50 x 19) = 1.474</w:t>
            </w:r>
          </w:p>
        </w:tc>
        <w:tc>
          <w:tcPr>
            <w:tcW w:type="dxa" w:w="3360"/>
            <w:vAlign w:val="center"/>
          </w:tcPr>
          <w:p>
            <w:r/>
            <w:r>
              <w:rPr>
                <w:b w:val="0"/>
                <w:sz w:val="19"/>
              </w:rPr>
              <w:t>Cycle closure from OPR</w:t>
            </w:r>
          </w:p>
        </w:tc>
      </w:tr>
      <w:tr>
        <w:tc>
          <w:tcPr>
            <w:tcW w:type="dxa" w:w="3360"/>
            <w:vAlign w:val="center"/>
          </w:tcPr>
          <w:p>
            <w:r/>
            <w:r>
              <w:rPr>
                <w:b w:val="0"/>
                <w:sz w:val="19"/>
              </w:rPr>
              <w:t>Average booster stage PR</w:t>
            </w:r>
          </w:p>
        </w:tc>
        <w:tc>
          <w:tcPr>
            <w:tcW w:type="dxa" w:w="3360"/>
            <w:vAlign w:val="center"/>
          </w:tcPr>
          <w:p>
            <w:r/>
            <w:r>
              <w:rPr>
                <w:b w:val="0"/>
                <w:sz w:val="19"/>
              </w:rPr>
              <w:t>1.474^(1/4) = 1.102</w:t>
            </w:r>
          </w:p>
        </w:tc>
        <w:tc>
          <w:tcPr>
            <w:tcW w:type="dxa" w:w="3360"/>
            <w:vAlign w:val="center"/>
          </w:tcPr>
          <w:p>
            <w:r/>
            <w:r>
              <w:rPr>
                <w:b w:val="0"/>
                <w:sz w:val="19"/>
              </w:rPr>
              <w:t>Four-stage geometric average</w:t>
            </w:r>
          </w:p>
        </w:tc>
      </w:tr>
      <w:tr>
        <w:tc>
          <w:tcPr>
            <w:tcW w:type="dxa" w:w="3360"/>
            <w:vAlign w:val="center"/>
          </w:tcPr>
          <w:p>
            <w:r/>
            <w:r>
              <w:rPr>
                <w:b w:val="0"/>
                <w:sz w:val="19"/>
              </w:rPr>
              <w:t>Average HPC stage PR</w:t>
            </w:r>
          </w:p>
        </w:tc>
        <w:tc>
          <w:tcPr>
            <w:tcW w:type="dxa" w:w="3360"/>
            <w:vAlign w:val="center"/>
          </w:tcPr>
          <w:p>
            <w:r/>
            <w:r>
              <w:rPr>
                <w:b w:val="0"/>
                <w:sz w:val="19"/>
              </w:rPr>
              <w:t>19^(1/9) = 1.387</w:t>
            </w:r>
          </w:p>
        </w:tc>
        <w:tc>
          <w:tcPr>
            <w:tcW w:type="dxa" w:w="3360"/>
            <w:vAlign w:val="center"/>
          </w:tcPr>
          <w:p>
            <w:r/>
            <w:r>
              <w:rPr>
                <w:b w:val="0"/>
                <w:sz w:val="19"/>
              </w:rPr>
              <w:t>Nine-stage geometric average</w:t>
            </w:r>
          </w:p>
        </w:tc>
      </w:tr>
      <w:tr>
        <w:tc>
          <w:tcPr>
            <w:tcW w:type="dxa" w:w="3360"/>
            <w:vAlign w:val="center"/>
          </w:tcPr>
          <w:p>
            <w:r/>
            <w:r>
              <w:rPr>
                <w:b w:val="0"/>
                <w:sz w:val="19"/>
              </w:rPr>
              <w:t>Gross fan disk area</w:t>
            </w:r>
          </w:p>
        </w:tc>
        <w:tc>
          <w:tcPr>
            <w:tcW w:type="dxa" w:w="3360"/>
            <w:vAlign w:val="center"/>
          </w:tcPr>
          <w:p>
            <w:r/>
            <w:r>
              <w:rPr>
                <w:b w:val="0"/>
                <w:sz w:val="19"/>
              </w:rPr>
              <w:t>pi x 3.251^2 / 4 = 8.30 m^2</w:t>
            </w:r>
          </w:p>
        </w:tc>
        <w:tc>
          <w:tcPr>
            <w:tcW w:type="dxa" w:w="3360"/>
            <w:vAlign w:val="center"/>
          </w:tcPr>
          <w:p>
            <w:r/>
            <w:r>
              <w:rPr>
                <w:b w:val="0"/>
                <w:sz w:val="19"/>
              </w:rPr>
              <w:t>Fan diameter</w:t>
            </w:r>
          </w:p>
        </w:tc>
      </w:tr>
      <w:tr>
        <w:tc>
          <w:tcPr>
            <w:tcW w:type="dxa" w:w="3360"/>
            <w:vAlign w:val="center"/>
          </w:tcPr>
          <w:p>
            <w:r/>
            <w:r>
              <w:rPr>
                <w:b w:val="0"/>
                <w:sz w:val="19"/>
              </w:rPr>
              <w:t>Fan tip speed at 100% N1</w:t>
            </w:r>
          </w:p>
        </w:tc>
        <w:tc>
          <w:tcPr>
            <w:tcW w:type="dxa" w:w="3360"/>
            <w:vAlign w:val="center"/>
          </w:tcPr>
          <w:p>
            <w:r/>
            <w:r>
              <w:rPr>
                <w:b w:val="0"/>
                <w:sz w:val="19"/>
              </w:rPr>
              <w:t>pi x 3.251 x 2355 / 60 = ~401 m/s</w:t>
            </w:r>
          </w:p>
        </w:tc>
        <w:tc>
          <w:tcPr>
            <w:tcW w:type="dxa" w:w="3360"/>
            <w:vAlign w:val="center"/>
          </w:tcPr>
          <w:p>
            <w:r/>
            <w:r>
              <w:rPr>
                <w:b w:val="0"/>
                <w:sz w:val="19"/>
              </w:rPr>
              <w:t>Reference N1</w:t>
            </w:r>
          </w:p>
        </w:tc>
      </w:tr>
      <w:tr>
        <w:tc>
          <w:tcPr>
            <w:tcW w:type="dxa" w:w="3360"/>
            <w:vAlign w:val="center"/>
          </w:tcPr>
          <w:p>
            <w:r/>
            <w:r>
              <w:rPr>
                <w:b w:val="0"/>
                <w:sz w:val="19"/>
              </w:rPr>
              <w:t>Fan tip speed at max N1</w:t>
            </w:r>
          </w:p>
        </w:tc>
        <w:tc>
          <w:tcPr>
            <w:tcW w:type="dxa" w:w="3360"/>
            <w:vAlign w:val="center"/>
          </w:tcPr>
          <w:p>
            <w:r/>
            <w:r>
              <w:rPr>
                <w:b w:val="0"/>
                <w:sz w:val="19"/>
              </w:rPr>
              <w:t>pi x 3.251 x 2602 / 60 = ~443 m/s</w:t>
            </w:r>
          </w:p>
        </w:tc>
        <w:tc>
          <w:tcPr>
            <w:tcW w:type="dxa" w:w="3360"/>
            <w:vAlign w:val="center"/>
          </w:tcPr>
          <w:p>
            <w:r/>
            <w:r>
              <w:rPr>
                <w:b w:val="0"/>
                <w:sz w:val="19"/>
              </w:rPr>
              <w:t>Maximum N1</w:t>
            </w:r>
          </w:p>
        </w:tc>
      </w:tr>
      <w:tr>
        <w:tc>
          <w:tcPr>
            <w:tcW w:type="dxa" w:w="3360"/>
            <w:vAlign w:val="center"/>
          </w:tcPr>
          <w:p>
            <w:r/>
            <w:r>
              <w:rPr>
                <w:b w:val="0"/>
                <w:sz w:val="19"/>
              </w:rPr>
              <w:t>SLS core flow using BPR 7.1</w:t>
            </w:r>
          </w:p>
        </w:tc>
        <w:tc>
          <w:tcPr>
            <w:tcW w:type="dxa" w:w="3360"/>
            <w:vAlign w:val="center"/>
          </w:tcPr>
          <w:p>
            <w:r/>
            <w:r>
              <w:rPr>
                <w:b w:val="0"/>
                <w:sz w:val="19"/>
              </w:rPr>
              <w:t>1350 / (1 + 7.1) = 166.7 kg/s</w:t>
            </w:r>
          </w:p>
        </w:tc>
        <w:tc>
          <w:tcPr>
            <w:tcW w:type="dxa" w:w="3360"/>
            <w:vAlign w:val="center"/>
          </w:tcPr>
          <w:p>
            <w:r/>
            <w:r>
              <w:rPr>
                <w:b w:val="0"/>
                <w:sz w:val="19"/>
              </w:rPr>
              <w:t>Initial splitter target</w:t>
            </w:r>
          </w:p>
        </w:tc>
      </w:tr>
      <w:tr>
        <w:tc>
          <w:tcPr>
            <w:tcW w:type="dxa" w:w="3360"/>
            <w:vAlign w:val="center"/>
          </w:tcPr>
          <w:p>
            <w:r/>
            <w:r>
              <w:rPr>
                <w:b w:val="0"/>
                <w:sz w:val="19"/>
              </w:rPr>
              <w:t>SLS bypass flow using BPR 7.1</w:t>
            </w:r>
          </w:p>
        </w:tc>
        <w:tc>
          <w:tcPr>
            <w:tcW w:type="dxa" w:w="3360"/>
            <w:vAlign w:val="center"/>
          </w:tcPr>
          <w:p>
            <w:r/>
            <w:r>
              <w:rPr>
                <w:b w:val="0"/>
                <w:sz w:val="19"/>
              </w:rPr>
              <w:t>1350 - 166.7 = 1183.3 kg/s</w:t>
            </w:r>
          </w:p>
        </w:tc>
        <w:tc>
          <w:tcPr>
            <w:tcW w:type="dxa" w:w="3360"/>
            <w:vAlign w:val="center"/>
          </w:tcPr>
          <w:p>
            <w:r/>
            <w:r>
              <w:rPr>
                <w:b w:val="0"/>
                <w:sz w:val="19"/>
              </w:rPr>
              <w:t>Initial splitter target</w:t>
            </w:r>
          </w:p>
        </w:tc>
      </w:tr>
      <w:tr>
        <w:tc>
          <w:tcPr>
            <w:tcW w:type="dxa" w:w="3360"/>
            <w:vAlign w:val="center"/>
          </w:tcPr>
          <w:p>
            <w:r/>
            <w:r>
              <w:rPr>
                <w:b w:val="0"/>
                <w:sz w:val="19"/>
              </w:rPr>
              <w:t>Takeoff FAR, before cooling/bleed correction</w:t>
            </w:r>
          </w:p>
        </w:tc>
        <w:tc>
          <w:tcPr>
            <w:tcW w:type="dxa" w:w="3360"/>
            <w:vAlign w:val="center"/>
          </w:tcPr>
          <w:p>
            <w:r/>
            <w:r>
              <w:rPr>
                <w:b w:val="0"/>
                <w:sz w:val="19"/>
              </w:rPr>
              <w:t>4.69 / 166.7 = 0.0281</w:t>
            </w:r>
          </w:p>
        </w:tc>
        <w:tc>
          <w:tcPr>
            <w:tcW w:type="dxa" w:w="3360"/>
            <w:vAlign w:val="center"/>
          </w:tcPr>
          <w:p>
            <w:r/>
            <w:r>
              <w:rPr>
                <w:b w:val="0"/>
                <w:sz w:val="19"/>
              </w:rPr>
              <w:t>Uses ICAO takeoff fuel-flow point</w:t>
            </w:r>
          </w:p>
        </w:tc>
      </w:tr>
      <w:tr>
        <w:tc>
          <w:tcPr>
            <w:tcW w:type="dxa" w:w="3360"/>
            <w:vAlign w:val="center"/>
          </w:tcPr>
          <w:p>
            <w:r/>
            <w:r>
              <w:rPr>
                <w:b w:val="0"/>
                <w:sz w:val="19"/>
              </w:rPr>
              <w:t>Fuel chemical heat input at takeoff</w:t>
            </w:r>
          </w:p>
        </w:tc>
        <w:tc>
          <w:tcPr>
            <w:tcW w:type="dxa" w:w="3360"/>
            <w:vAlign w:val="center"/>
          </w:tcPr>
          <w:p>
            <w:r/>
            <w:r>
              <w:rPr>
                <w:b w:val="0"/>
                <w:sz w:val="19"/>
              </w:rPr>
              <w:t>4.69 x 42.798 x 0.99 = ~199 MW</w:t>
            </w:r>
          </w:p>
        </w:tc>
        <w:tc>
          <w:tcPr>
            <w:tcW w:type="dxa" w:w="3360"/>
            <w:vAlign w:val="center"/>
          </w:tcPr>
          <w:p>
            <w:r/>
            <w:r>
              <w:rPr>
                <w:b w:val="0"/>
                <w:sz w:val="19"/>
              </w:rPr>
              <w:t>Assumes 99% burner efficiency</w:t>
            </w:r>
          </w:p>
        </w:tc>
      </w:tr>
    </w:tbl>
    <w:p>
      <w:pPr>
        <w:pStyle w:val="Heading1"/>
      </w:pPr>
      <w:r>
        <w:t>4. Provisional Component Targets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680"/>
            <w:vAlign w:val="center"/>
            <w:shd w:fill="D9EAF7"/>
          </w:tcPr>
          <w:p>
            <w:r/>
            <w:r>
              <w:rPr>
                <w:b/>
                <w:sz w:val="19"/>
              </w:rPr>
              <w:t>Component</w:t>
            </w:r>
          </w:p>
        </w:tc>
        <w:tc>
          <w:tcPr>
            <w:tcW w:type="dxa" w:w="1680"/>
            <w:vAlign w:val="center"/>
            <w:shd w:fill="D9EAF7"/>
          </w:tcPr>
          <w:p>
            <w:r/>
            <w:r>
              <w:rPr>
                <w:b/>
                <w:sz w:val="19"/>
              </w:rPr>
              <w:t>Base map</w:t>
            </w:r>
          </w:p>
        </w:tc>
        <w:tc>
          <w:tcPr>
            <w:tcW w:type="dxa" w:w="1680"/>
            <w:vAlign w:val="center"/>
            <w:shd w:fill="D9EAF7"/>
          </w:tcPr>
          <w:p>
            <w:r/>
            <w:r>
              <w:rPr>
                <w:b/>
                <w:sz w:val="19"/>
              </w:rPr>
              <w:t>Design-flow target</w:t>
            </w:r>
          </w:p>
        </w:tc>
        <w:tc>
          <w:tcPr>
            <w:tcW w:type="dxa" w:w="1680"/>
            <w:vAlign w:val="center"/>
            <w:shd w:fill="D9EAF7"/>
          </w:tcPr>
          <w:p>
            <w:r/>
            <w:r>
              <w:rPr>
                <w:b/>
                <w:sz w:val="19"/>
              </w:rPr>
              <w:t>PR / expansion target</w:t>
            </w:r>
          </w:p>
        </w:tc>
        <w:tc>
          <w:tcPr>
            <w:tcW w:type="dxa" w:w="1680"/>
            <w:vAlign w:val="center"/>
            <w:shd w:fill="D9EAF7"/>
          </w:tcPr>
          <w:p>
            <w:r/>
            <w:r>
              <w:rPr>
                <w:b/>
                <w:sz w:val="19"/>
              </w:rPr>
              <w:t>Efficiency target</w:t>
            </w:r>
          </w:p>
        </w:tc>
        <w:tc>
          <w:tcPr>
            <w:tcW w:type="dxa" w:w="1680"/>
            <w:vAlign w:val="center"/>
            <w:shd w:fill="D9EAF7"/>
          </w:tcPr>
          <w:p>
            <w:r/>
            <w:r>
              <w:rPr>
                <w:b/>
                <w:sz w:val="19"/>
              </w:rPr>
              <w:t>Primary constraint</w:t>
            </w:r>
          </w:p>
        </w:tc>
      </w:tr>
      <w:tr>
        <w:tc>
          <w:tcPr>
            <w:tcW w:type="dxa" w:w="1680"/>
            <w:vAlign w:val="center"/>
          </w:tcPr>
          <w:p>
            <w:r/>
            <w:r>
              <w:rPr>
                <w:b w:val="0"/>
                <w:sz w:val="19"/>
              </w:rPr>
              <w:t>Fan</w:t>
            </w:r>
          </w:p>
        </w:tc>
        <w:tc>
          <w:tcPr>
            <w:tcW w:type="dxa" w:w="1680"/>
            <w:vAlign w:val="center"/>
          </w:tcPr>
          <w:p>
            <w:r/>
            <w:r>
              <w:rPr>
                <w:b w:val="0"/>
                <w:sz w:val="19"/>
              </w:rPr>
              <w:t>NASA/pyCycle FanMap</w:t>
            </w:r>
          </w:p>
        </w:tc>
        <w:tc>
          <w:tcPr>
            <w:tcW w:type="dxa" w:w="1680"/>
            <w:vAlign w:val="center"/>
          </w:tcPr>
          <w:p>
            <w:r/>
            <w:r>
              <w:rPr>
                <w:b w:val="0"/>
                <w:sz w:val="19"/>
              </w:rPr>
              <w:t>~1350 kg/s total SLS</w:t>
            </w:r>
          </w:p>
        </w:tc>
        <w:tc>
          <w:tcPr>
            <w:tcW w:type="dxa" w:w="1680"/>
            <w:vAlign w:val="center"/>
          </w:tcPr>
          <w:p>
            <w:r/>
            <w:r>
              <w:rPr>
                <w:b w:val="0"/>
                <w:sz w:val="19"/>
              </w:rPr>
              <w:t>1.50</w:t>
            </w:r>
          </w:p>
        </w:tc>
        <w:tc>
          <w:tcPr>
            <w:tcW w:type="dxa" w:w="1680"/>
            <w:vAlign w:val="center"/>
          </w:tcPr>
          <w:p>
            <w:r/>
            <w:r>
              <w:rPr>
                <w:b w:val="0"/>
                <w:sz w:val="19"/>
              </w:rPr>
              <w:t>0.89-0.90 initial</w:t>
            </w:r>
          </w:p>
        </w:tc>
        <w:tc>
          <w:tcPr>
            <w:tcW w:type="dxa" w:w="1680"/>
            <w:vAlign w:val="center"/>
          </w:tcPr>
          <w:p>
            <w:r/>
            <w:r>
              <w:rPr>
                <w:b w:val="0"/>
                <w:sz w:val="19"/>
              </w:rPr>
              <w:t>LP shaft</w:t>
            </w:r>
          </w:p>
        </w:tc>
      </w:tr>
      <w:tr>
        <w:tc>
          <w:tcPr>
            <w:tcW w:type="dxa" w:w="1680"/>
            <w:vAlign w:val="center"/>
          </w:tcPr>
          <w:p>
            <w:r/>
            <w:r>
              <w:rPr>
                <w:b w:val="0"/>
                <w:sz w:val="19"/>
              </w:rPr>
              <w:t>LPC / booster</w:t>
            </w:r>
          </w:p>
        </w:tc>
        <w:tc>
          <w:tcPr>
            <w:tcW w:type="dxa" w:w="1680"/>
            <w:vAlign w:val="center"/>
          </w:tcPr>
          <w:p>
            <w:r/>
            <w:r>
              <w:rPr>
                <w:b w:val="0"/>
                <w:sz w:val="19"/>
              </w:rPr>
              <w:t>NASA/pyCycle LPCMap</w:t>
            </w:r>
          </w:p>
        </w:tc>
        <w:tc>
          <w:tcPr>
            <w:tcW w:type="dxa" w:w="1680"/>
            <w:vAlign w:val="center"/>
          </w:tcPr>
          <w:p>
            <w:r/>
            <w:r>
              <w:rPr>
                <w:b w:val="0"/>
                <w:sz w:val="19"/>
              </w:rPr>
              <w:t>~166.7 kg/s before bleeds</w:t>
            </w:r>
          </w:p>
        </w:tc>
        <w:tc>
          <w:tcPr>
            <w:tcW w:type="dxa" w:w="1680"/>
            <w:vAlign w:val="center"/>
          </w:tcPr>
          <w:p>
            <w:r/>
            <w:r>
              <w:rPr>
                <w:b w:val="0"/>
                <w:sz w:val="19"/>
              </w:rPr>
              <w:t>1.474</w:t>
            </w:r>
          </w:p>
        </w:tc>
        <w:tc>
          <w:tcPr>
            <w:tcW w:type="dxa" w:w="1680"/>
            <w:vAlign w:val="center"/>
          </w:tcPr>
          <w:p>
            <w:r/>
            <w:r>
              <w:rPr>
                <w:b w:val="0"/>
                <w:sz w:val="19"/>
              </w:rPr>
              <w:t>0.90-0.92 initial</w:t>
            </w:r>
          </w:p>
        </w:tc>
        <w:tc>
          <w:tcPr>
            <w:tcW w:type="dxa" w:w="1680"/>
            <w:vAlign w:val="center"/>
          </w:tcPr>
          <w:p>
            <w:r/>
            <w:r>
              <w:rPr>
                <w:b w:val="0"/>
                <w:sz w:val="19"/>
              </w:rPr>
              <w:t>LP shaft</w:t>
            </w:r>
          </w:p>
        </w:tc>
      </w:tr>
      <w:tr>
        <w:tc>
          <w:tcPr>
            <w:tcW w:type="dxa" w:w="1680"/>
            <w:vAlign w:val="center"/>
          </w:tcPr>
          <w:p>
            <w:r/>
            <w:r>
              <w:rPr>
                <w:b w:val="0"/>
                <w:sz w:val="19"/>
              </w:rPr>
              <w:t>HPC</w:t>
            </w:r>
          </w:p>
        </w:tc>
        <w:tc>
          <w:tcPr>
            <w:tcW w:type="dxa" w:w="1680"/>
            <w:vAlign w:val="center"/>
          </w:tcPr>
          <w:p>
            <w:r/>
            <w:r>
              <w:rPr>
                <w:b w:val="0"/>
                <w:sz w:val="19"/>
              </w:rPr>
              <w:t>NASA/pyCycle HPCMap</w:t>
            </w:r>
          </w:p>
        </w:tc>
        <w:tc>
          <w:tcPr>
            <w:tcW w:type="dxa" w:w="1680"/>
            <w:vAlign w:val="center"/>
          </w:tcPr>
          <w:p>
            <w:r/>
            <w:r>
              <w:rPr>
                <w:b w:val="0"/>
                <w:sz w:val="19"/>
              </w:rPr>
              <w:t>slightly below LPC after cooling/bleed splits</w:t>
            </w:r>
          </w:p>
        </w:tc>
        <w:tc>
          <w:tcPr>
            <w:tcW w:type="dxa" w:w="1680"/>
            <w:vAlign w:val="center"/>
          </w:tcPr>
          <w:p>
            <w:r/>
            <w:r>
              <w:rPr>
                <w:b w:val="0"/>
                <w:sz w:val="19"/>
              </w:rPr>
              <w:t>19.0</w:t>
            </w:r>
          </w:p>
        </w:tc>
        <w:tc>
          <w:tcPr>
            <w:tcW w:type="dxa" w:w="1680"/>
            <w:vAlign w:val="center"/>
          </w:tcPr>
          <w:p>
            <w:r/>
            <w:r>
              <w:rPr>
                <w:b w:val="0"/>
                <w:sz w:val="19"/>
              </w:rPr>
              <w:t>0.88-0.90 initial</w:t>
            </w:r>
          </w:p>
        </w:tc>
        <w:tc>
          <w:tcPr>
            <w:tcW w:type="dxa" w:w="1680"/>
            <w:vAlign w:val="center"/>
          </w:tcPr>
          <w:p>
            <w:r/>
            <w:r>
              <w:rPr>
                <w:b w:val="0"/>
                <w:sz w:val="19"/>
              </w:rPr>
              <w:t>HP shaft</w:t>
            </w:r>
          </w:p>
        </w:tc>
      </w:tr>
      <w:tr>
        <w:tc>
          <w:tcPr>
            <w:tcW w:type="dxa" w:w="1680"/>
            <w:vAlign w:val="center"/>
          </w:tcPr>
          <w:p>
            <w:r/>
            <w:r>
              <w:rPr>
                <w:b w:val="0"/>
                <w:sz w:val="19"/>
              </w:rPr>
              <w:t>HPT</w:t>
            </w:r>
          </w:p>
        </w:tc>
        <w:tc>
          <w:tcPr>
            <w:tcW w:type="dxa" w:w="1680"/>
            <w:vAlign w:val="center"/>
          </w:tcPr>
          <w:p>
            <w:r/>
            <w:r>
              <w:rPr>
                <w:b w:val="0"/>
                <w:sz w:val="19"/>
              </w:rPr>
              <w:t>NASA/pyCycle HPTMap</w:t>
            </w:r>
          </w:p>
        </w:tc>
        <w:tc>
          <w:tcPr>
            <w:tcW w:type="dxa" w:w="1680"/>
            <w:vAlign w:val="center"/>
          </w:tcPr>
          <w:p>
            <w:r/>
            <w:r>
              <w:rPr>
                <w:b w:val="0"/>
                <w:sz w:val="19"/>
              </w:rPr>
              <w:t>core + fuel + returning cooling flow</w:t>
            </w:r>
          </w:p>
        </w:tc>
        <w:tc>
          <w:tcPr>
            <w:tcW w:type="dxa" w:w="1680"/>
            <w:vAlign w:val="center"/>
          </w:tcPr>
          <w:p>
            <w:r/>
            <w:r>
              <w:rPr>
                <w:b w:val="0"/>
                <w:sz w:val="19"/>
              </w:rPr>
              <w:t>~4.04 expansion, provisional</w:t>
            </w:r>
          </w:p>
        </w:tc>
        <w:tc>
          <w:tcPr>
            <w:tcW w:type="dxa" w:w="1680"/>
            <w:vAlign w:val="center"/>
          </w:tcPr>
          <w:p>
            <w:r/>
            <w:r>
              <w:rPr>
                <w:b w:val="0"/>
                <w:sz w:val="19"/>
              </w:rPr>
              <w:t>~0.90 initial</w:t>
            </w:r>
          </w:p>
        </w:tc>
        <w:tc>
          <w:tcPr>
            <w:tcW w:type="dxa" w:w="1680"/>
            <w:vAlign w:val="center"/>
          </w:tcPr>
          <w:p>
            <w:r/>
            <w:r>
              <w:rPr>
                <w:b w:val="0"/>
                <w:sz w:val="19"/>
              </w:rPr>
              <w:t>HP shaft work balance</w:t>
            </w:r>
          </w:p>
        </w:tc>
      </w:tr>
      <w:tr>
        <w:tc>
          <w:tcPr>
            <w:tcW w:type="dxa" w:w="1680"/>
            <w:vAlign w:val="center"/>
          </w:tcPr>
          <w:p>
            <w:r/>
            <w:r>
              <w:rPr>
                <w:b w:val="0"/>
                <w:sz w:val="19"/>
              </w:rPr>
              <w:t>LPT</w:t>
            </w:r>
          </w:p>
        </w:tc>
        <w:tc>
          <w:tcPr>
            <w:tcW w:type="dxa" w:w="1680"/>
            <w:vAlign w:val="center"/>
          </w:tcPr>
          <w:p>
            <w:r/>
            <w:r>
              <w:rPr>
                <w:b w:val="0"/>
                <w:sz w:val="19"/>
              </w:rPr>
              <w:t>NASA/pyCycle LPTMap</w:t>
            </w:r>
          </w:p>
        </w:tc>
        <w:tc>
          <w:tcPr>
            <w:tcW w:type="dxa" w:w="1680"/>
            <w:vAlign w:val="center"/>
          </w:tcPr>
          <w:p>
            <w:r/>
            <w:r>
              <w:rPr>
                <w:b w:val="0"/>
                <w:sz w:val="19"/>
              </w:rPr>
              <w:t>post-HPT core stream</w:t>
            </w:r>
          </w:p>
        </w:tc>
        <w:tc>
          <w:tcPr>
            <w:tcW w:type="dxa" w:w="1680"/>
            <w:vAlign w:val="center"/>
          </w:tcPr>
          <w:p>
            <w:r/>
            <w:r>
              <w:rPr>
                <w:b w:val="0"/>
                <w:sz w:val="19"/>
              </w:rPr>
              <w:t>~3.34 expansion, provisional</w:t>
            </w:r>
          </w:p>
        </w:tc>
        <w:tc>
          <w:tcPr>
            <w:tcW w:type="dxa" w:w="1680"/>
            <w:vAlign w:val="center"/>
          </w:tcPr>
          <w:p>
            <w:r/>
            <w:r>
              <w:rPr>
                <w:b w:val="0"/>
                <w:sz w:val="19"/>
              </w:rPr>
              <w:t>~0.90 initial</w:t>
            </w:r>
          </w:p>
        </w:tc>
        <w:tc>
          <w:tcPr>
            <w:tcW w:type="dxa" w:w="1680"/>
            <w:vAlign w:val="center"/>
          </w:tcPr>
          <w:p>
            <w:r/>
            <w:r>
              <w:rPr>
                <w:b w:val="0"/>
                <w:sz w:val="19"/>
              </w:rPr>
              <w:t>LP shaft work balance</w:t>
            </w:r>
          </w:p>
        </w:tc>
      </w:tr>
    </w:tbl>
    <w:p>
      <w:pPr>
        <w:pStyle w:val="Heading1"/>
      </w:pPr>
      <w:r>
        <w:t>5. pyCycle Map Scaling</w:t>
      </w:r>
    </w:p>
    <w:p>
      <w:r>
        <w:t>pyCycle computes four map scalars at the design point:</w:t>
      </w:r>
    </w:p>
    <w:p>
      <w:pPr>
        <w:ind w:left="504"/>
      </w:pPr>
      <w:r>
        <w:rPr>
          <w:rFonts w:ascii="Consolas" w:hAnsi="Consolas"/>
          <w:sz w:val="21"/>
        </w:rPr>
        <w:t>s_Nc = Nc / Nc_map</w:t>
      </w:r>
    </w:p>
    <w:p>
      <w:pPr>
        <w:ind w:left="504"/>
      </w:pPr>
      <w:r>
        <w:rPr>
          <w:rFonts w:ascii="Consolas" w:hAnsi="Consolas"/>
          <w:sz w:val="21"/>
        </w:rPr>
        <w:t>s_Wc = Wc / Wc_map</w:t>
      </w:r>
    </w:p>
    <w:p>
      <w:pPr>
        <w:ind w:left="504"/>
      </w:pPr>
      <w:r>
        <w:rPr>
          <w:rFonts w:ascii="Consolas" w:hAnsi="Consolas"/>
          <w:sz w:val="21"/>
        </w:rPr>
        <w:t>s_PR = (PR - 1) / (PR_map - 1)</w:t>
      </w:r>
    </w:p>
    <w:p>
      <w:pPr>
        <w:ind w:left="504"/>
      </w:pPr>
      <w:r>
        <w:rPr>
          <w:rFonts w:ascii="Consolas" w:hAnsi="Consolas"/>
          <w:sz w:val="21"/>
        </w:rPr>
        <w:t>s_eff = eff / eff_map</w:t>
      </w:r>
    </w:p>
    <w:p>
      <w:r>
        <w:t>The off-design map then applies the inverse transformation to every interpolated map point: PR = 1 + (PR_map - 1)s_PR, Wc = Wc_map s_Wc, efficiency = efficiency_map s_eff, and Nc = Nc_map s_Nc. This lets the GE90 model retain the NASA map curvature, speed-line structure, surge relationship and efficiency islands while moving the design point to the GE90 operating region.</w:t>
      </w:r>
    </w:p>
    <w:p>
      <w:pPr>
        <w:pStyle w:val="Heading1"/>
      </w:pPr>
      <w:r>
        <w:t>6. Cycle-Level Comparison with the pyCycle HBTF Example</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D9EAF7"/>
          </w:tcPr>
          <w:p>
            <w:r/>
            <w:r>
              <w:rPr>
                <w:b/>
                <w:sz w:val="19"/>
              </w:rPr>
              <w:t>Quantity</w:t>
            </w:r>
          </w:p>
        </w:tc>
        <w:tc>
          <w:tcPr>
            <w:tcW w:type="dxa" w:w="2520"/>
            <w:vAlign w:val="center"/>
            <w:shd w:fill="D9EAF7"/>
          </w:tcPr>
          <w:p>
            <w:r/>
            <w:r>
              <w:rPr>
                <w:b/>
                <w:sz w:val="19"/>
              </w:rPr>
              <w:t>pyCycle HBTF design setting</w:t>
            </w:r>
          </w:p>
        </w:tc>
        <w:tc>
          <w:tcPr>
            <w:tcW w:type="dxa" w:w="2520"/>
            <w:vAlign w:val="center"/>
            <w:shd w:fill="D9EAF7"/>
          </w:tcPr>
          <w:p>
            <w:r/>
            <w:r>
              <w:rPr>
                <w:b/>
                <w:sz w:val="19"/>
              </w:rPr>
              <w:t>GE90 provisional target</w:t>
            </w:r>
          </w:p>
        </w:tc>
        <w:tc>
          <w:tcPr>
            <w:tcW w:type="dxa" w:w="2520"/>
            <w:vAlign w:val="center"/>
            <w:shd w:fill="D9EAF7"/>
          </w:tcPr>
          <w:p>
            <w:r/>
            <w:r>
              <w:rPr>
                <w:b/>
                <w:sz w:val="19"/>
              </w:rPr>
              <w:t>Relative factor / note</w:t>
            </w:r>
          </w:p>
        </w:tc>
      </w:tr>
      <w:tr>
        <w:tc>
          <w:tcPr>
            <w:tcW w:type="dxa" w:w="2520"/>
            <w:vAlign w:val="center"/>
          </w:tcPr>
          <w:p>
            <w:r/>
            <w:r>
              <w:rPr>
                <w:b w:val="0"/>
                <w:sz w:val="19"/>
              </w:rPr>
              <w:t>Fan PR</w:t>
            </w:r>
          </w:p>
        </w:tc>
        <w:tc>
          <w:tcPr>
            <w:tcW w:type="dxa" w:w="2520"/>
            <w:vAlign w:val="center"/>
          </w:tcPr>
          <w:p>
            <w:r/>
            <w:r>
              <w:rPr>
                <w:b w:val="0"/>
                <w:sz w:val="19"/>
              </w:rPr>
              <w:t>1.685</w:t>
            </w:r>
          </w:p>
        </w:tc>
        <w:tc>
          <w:tcPr>
            <w:tcW w:type="dxa" w:w="2520"/>
            <w:vAlign w:val="center"/>
          </w:tcPr>
          <w:p>
            <w:r/>
            <w:r>
              <w:rPr>
                <w:b w:val="0"/>
                <w:sz w:val="19"/>
              </w:rPr>
              <w:t>1.50</w:t>
            </w:r>
          </w:p>
        </w:tc>
        <w:tc>
          <w:tcPr>
            <w:tcW w:type="dxa" w:w="2520"/>
            <w:vAlign w:val="center"/>
          </w:tcPr>
          <w:p>
            <w:r/>
            <w:r>
              <w:rPr>
                <w:b w:val="0"/>
                <w:sz w:val="19"/>
              </w:rPr>
              <w:t>(1.50-1)/(1.685-1) = 0.730</w:t>
            </w:r>
          </w:p>
        </w:tc>
      </w:tr>
      <w:tr>
        <w:tc>
          <w:tcPr>
            <w:tcW w:type="dxa" w:w="2520"/>
            <w:vAlign w:val="center"/>
          </w:tcPr>
          <w:p>
            <w:r/>
            <w:r>
              <w:rPr>
                <w:b w:val="0"/>
                <w:sz w:val="19"/>
              </w:rPr>
              <w:t>Fan efficiency</w:t>
            </w:r>
          </w:p>
        </w:tc>
        <w:tc>
          <w:tcPr>
            <w:tcW w:type="dxa" w:w="2520"/>
            <w:vAlign w:val="center"/>
          </w:tcPr>
          <w:p>
            <w:r/>
            <w:r>
              <w:rPr>
                <w:b w:val="0"/>
                <w:sz w:val="19"/>
              </w:rPr>
              <w:t>0.8948</w:t>
            </w:r>
          </w:p>
        </w:tc>
        <w:tc>
          <w:tcPr>
            <w:tcW w:type="dxa" w:w="2520"/>
            <w:vAlign w:val="center"/>
          </w:tcPr>
          <w:p>
            <w:r/>
            <w:r>
              <w:rPr>
                <w:b w:val="0"/>
                <w:sz w:val="19"/>
              </w:rPr>
              <w:t>0.895 initial</w:t>
            </w:r>
          </w:p>
        </w:tc>
        <w:tc>
          <w:tcPr>
            <w:tcW w:type="dxa" w:w="2520"/>
            <w:vAlign w:val="center"/>
          </w:tcPr>
          <w:p>
            <w:r/>
            <w:r>
              <w:rPr>
                <w:b w:val="0"/>
                <w:sz w:val="19"/>
              </w:rPr>
              <w:t>~1.000</w:t>
            </w:r>
          </w:p>
        </w:tc>
      </w:tr>
      <w:tr>
        <w:tc>
          <w:tcPr>
            <w:tcW w:type="dxa" w:w="2520"/>
            <w:vAlign w:val="center"/>
          </w:tcPr>
          <w:p>
            <w:r/>
            <w:r>
              <w:rPr>
                <w:b w:val="0"/>
                <w:sz w:val="19"/>
              </w:rPr>
              <w:t>LPC PR</w:t>
            </w:r>
          </w:p>
        </w:tc>
        <w:tc>
          <w:tcPr>
            <w:tcW w:type="dxa" w:w="2520"/>
            <w:vAlign w:val="center"/>
          </w:tcPr>
          <w:p>
            <w:r/>
            <w:r>
              <w:rPr>
                <w:b w:val="0"/>
                <w:sz w:val="19"/>
              </w:rPr>
              <w:t>1.935</w:t>
            </w:r>
          </w:p>
        </w:tc>
        <w:tc>
          <w:tcPr>
            <w:tcW w:type="dxa" w:w="2520"/>
            <w:vAlign w:val="center"/>
          </w:tcPr>
          <w:p>
            <w:r/>
            <w:r>
              <w:rPr>
                <w:b w:val="0"/>
                <w:sz w:val="19"/>
              </w:rPr>
              <w:t>1.474</w:t>
            </w:r>
          </w:p>
        </w:tc>
        <w:tc>
          <w:tcPr>
            <w:tcW w:type="dxa" w:w="2520"/>
            <w:vAlign w:val="center"/>
          </w:tcPr>
          <w:p>
            <w:r/>
            <w:r>
              <w:rPr>
                <w:b w:val="0"/>
                <w:sz w:val="19"/>
              </w:rPr>
              <w:t>(1.474-1)/(1.935-1) = 0.507</w:t>
            </w:r>
          </w:p>
        </w:tc>
      </w:tr>
      <w:tr>
        <w:tc>
          <w:tcPr>
            <w:tcW w:type="dxa" w:w="2520"/>
            <w:vAlign w:val="center"/>
          </w:tcPr>
          <w:p>
            <w:r/>
            <w:r>
              <w:rPr>
                <w:b w:val="0"/>
                <w:sz w:val="19"/>
              </w:rPr>
              <w:t>LPC efficiency</w:t>
            </w:r>
          </w:p>
        </w:tc>
        <w:tc>
          <w:tcPr>
            <w:tcW w:type="dxa" w:w="2520"/>
            <w:vAlign w:val="center"/>
          </w:tcPr>
          <w:p>
            <w:r/>
            <w:r>
              <w:rPr>
                <w:b w:val="0"/>
                <w:sz w:val="19"/>
              </w:rPr>
              <w:t>0.9243</w:t>
            </w:r>
          </w:p>
        </w:tc>
        <w:tc>
          <w:tcPr>
            <w:tcW w:type="dxa" w:w="2520"/>
            <w:vAlign w:val="center"/>
          </w:tcPr>
          <w:p>
            <w:r/>
            <w:r>
              <w:rPr>
                <w:b w:val="0"/>
                <w:sz w:val="19"/>
              </w:rPr>
              <w:t>0.91 initial</w:t>
            </w:r>
          </w:p>
        </w:tc>
        <w:tc>
          <w:tcPr>
            <w:tcW w:type="dxa" w:w="2520"/>
            <w:vAlign w:val="center"/>
          </w:tcPr>
          <w:p>
            <w:r/>
            <w:r>
              <w:rPr>
                <w:b w:val="0"/>
                <w:sz w:val="19"/>
              </w:rPr>
              <w:t>0.985</w:t>
            </w:r>
          </w:p>
        </w:tc>
      </w:tr>
      <w:tr>
        <w:tc>
          <w:tcPr>
            <w:tcW w:type="dxa" w:w="2520"/>
            <w:vAlign w:val="center"/>
          </w:tcPr>
          <w:p>
            <w:r/>
            <w:r>
              <w:rPr>
                <w:b w:val="0"/>
                <w:sz w:val="19"/>
              </w:rPr>
              <w:t>HPC PR</w:t>
            </w:r>
          </w:p>
        </w:tc>
        <w:tc>
          <w:tcPr>
            <w:tcW w:type="dxa" w:w="2520"/>
            <w:vAlign w:val="center"/>
          </w:tcPr>
          <w:p>
            <w:r/>
            <w:r>
              <w:rPr>
                <w:b w:val="0"/>
                <w:sz w:val="19"/>
              </w:rPr>
              <w:t>9.369</w:t>
            </w:r>
          </w:p>
        </w:tc>
        <w:tc>
          <w:tcPr>
            <w:tcW w:type="dxa" w:w="2520"/>
            <w:vAlign w:val="center"/>
          </w:tcPr>
          <w:p>
            <w:r/>
            <w:r>
              <w:rPr>
                <w:b w:val="0"/>
                <w:sz w:val="19"/>
              </w:rPr>
              <w:t>19.0</w:t>
            </w:r>
          </w:p>
        </w:tc>
        <w:tc>
          <w:tcPr>
            <w:tcW w:type="dxa" w:w="2520"/>
            <w:vAlign w:val="center"/>
          </w:tcPr>
          <w:p>
            <w:r/>
            <w:r>
              <w:rPr>
                <w:b w:val="0"/>
                <w:sz w:val="19"/>
              </w:rPr>
              <w:t>(19-1)/(9.369-1) = 2.151</w:t>
            </w:r>
          </w:p>
        </w:tc>
      </w:tr>
      <w:tr>
        <w:tc>
          <w:tcPr>
            <w:tcW w:type="dxa" w:w="2520"/>
            <w:vAlign w:val="center"/>
          </w:tcPr>
          <w:p>
            <w:r/>
            <w:r>
              <w:rPr>
                <w:b w:val="0"/>
                <w:sz w:val="19"/>
              </w:rPr>
              <w:t>HPC efficiency</w:t>
            </w:r>
          </w:p>
        </w:tc>
        <w:tc>
          <w:tcPr>
            <w:tcW w:type="dxa" w:w="2520"/>
            <w:vAlign w:val="center"/>
          </w:tcPr>
          <w:p>
            <w:r/>
            <w:r>
              <w:rPr>
                <w:b w:val="0"/>
                <w:sz w:val="19"/>
              </w:rPr>
              <w:t>0.8707</w:t>
            </w:r>
          </w:p>
        </w:tc>
        <w:tc>
          <w:tcPr>
            <w:tcW w:type="dxa" w:w="2520"/>
            <w:vAlign w:val="center"/>
          </w:tcPr>
          <w:p>
            <w:r/>
            <w:r>
              <w:rPr>
                <w:b w:val="0"/>
                <w:sz w:val="19"/>
              </w:rPr>
              <w:t>0.89 initial</w:t>
            </w:r>
          </w:p>
        </w:tc>
        <w:tc>
          <w:tcPr>
            <w:tcW w:type="dxa" w:w="2520"/>
            <w:vAlign w:val="center"/>
          </w:tcPr>
          <w:p>
            <w:r/>
            <w:r>
              <w:rPr>
                <w:b w:val="0"/>
                <w:sz w:val="19"/>
              </w:rPr>
              <w:t>1.022</w:t>
            </w:r>
          </w:p>
        </w:tc>
      </w:tr>
      <w:tr>
        <w:tc>
          <w:tcPr>
            <w:tcW w:type="dxa" w:w="2520"/>
            <w:vAlign w:val="center"/>
          </w:tcPr>
          <w:p>
            <w:r/>
            <w:r>
              <w:rPr>
                <w:b w:val="0"/>
                <w:sz w:val="19"/>
              </w:rPr>
              <w:t>LP mechanical speed</w:t>
            </w:r>
          </w:p>
        </w:tc>
        <w:tc>
          <w:tcPr>
            <w:tcW w:type="dxa" w:w="2520"/>
            <w:vAlign w:val="center"/>
          </w:tcPr>
          <w:p>
            <w:r/>
            <w:r>
              <w:rPr>
                <w:b w:val="0"/>
                <w:sz w:val="19"/>
              </w:rPr>
              <w:t>4666.1 rpm</w:t>
            </w:r>
          </w:p>
        </w:tc>
        <w:tc>
          <w:tcPr>
            <w:tcW w:type="dxa" w:w="2520"/>
            <w:vAlign w:val="center"/>
          </w:tcPr>
          <w:p>
            <w:r/>
            <w:r>
              <w:rPr>
                <w:b w:val="0"/>
                <w:sz w:val="19"/>
              </w:rPr>
              <w:t>2355 rpm at 100% N1</w:t>
            </w:r>
          </w:p>
        </w:tc>
        <w:tc>
          <w:tcPr>
            <w:tcW w:type="dxa" w:w="2520"/>
            <w:vAlign w:val="center"/>
          </w:tcPr>
          <w:p>
            <w:r/>
            <w:r>
              <w:rPr>
                <w:b w:val="0"/>
                <w:sz w:val="19"/>
              </w:rPr>
              <w:t>0.505 reference ratio</w:t>
            </w:r>
          </w:p>
        </w:tc>
      </w:tr>
      <w:tr>
        <w:tc>
          <w:tcPr>
            <w:tcW w:type="dxa" w:w="2520"/>
            <w:vAlign w:val="center"/>
          </w:tcPr>
          <w:p>
            <w:r/>
            <w:r>
              <w:rPr>
                <w:b w:val="0"/>
                <w:sz w:val="19"/>
              </w:rPr>
              <w:t>HP mechanical speed</w:t>
            </w:r>
          </w:p>
        </w:tc>
        <w:tc>
          <w:tcPr>
            <w:tcW w:type="dxa" w:w="2520"/>
            <w:vAlign w:val="center"/>
          </w:tcPr>
          <w:p>
            <w:r/>
            <w:r>
              <w:rPr>
                <w:b w:val="0"/>
                <w:sz w:val="19"/>
              </w:rPr>
              <w:t>14705.7 rpm</w:t>
            </w:r>
          </w:p>
        </w:tc>
        <w:tc>
          <w:tcPr>
            <w:tcW w:type="dxa" w:w="2520"/>
            <w:vAlign w:val="center"/>
          </w:tcPr>
          <w:p>
            <w:r/>
            <w:r>
              <w:rPr>
                <w:b w:val="0"/>
                <w:sz w:val="19"/>
              </w:rPr>
              <w:t>9332 rpm at 100% N2</w:t>
            </w:r>
          </w:p>
        </w:tc>
        <w:tc>
          <w:tcPr>
            <w:tcW w:type="dxa" w:w="2520"/>
            <w:vAlign w:val="center"/>
          </w:tcPr>
          <w:p>
            <w:r/>
            <w:r>
              <w:rPr>
                <w:b w:val="0"/>
                <w:sz w:val="19"/>
              </w:rPr>
              <w:t>0.635 reference ratio</w:t>
            </w:r>
          </w:p>
        </w:tc>
      </w:tr>
    </w:tbl>
    <w:p>
      <w:r>
        <w:rPr>
          <w:b/>
        </w:rPr>
        <w:t xml:space="preserve">Important: </w:t>
      </w:r>
      <w:r>
        <w:t>the table above compares cycle-level design settings, not the internal raw map design coordinates. The final s_Wc and s_Nc values must be computed from the actual FanMap/LPCMap/HPCMap/HPTMap/LPTMap design-point values after those arrays are imported. The pressure-ratio and efficiency relationships shown here are still useful as first-order checks.</w:t>
      </w:r>
    </w:p>
    <w:p>
      <w:pPr>
        <w:pStyle w:val="Heading1"/>
      </w:pPr>
      <w:r>
        <w:t>7. Combustor and Fuel Anchors</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D9EAF7"/>
          </w:tcPr>
          <w:p>
            <w:r/>
            <w:r>
              <w:rPr>
                <w:b/>
                <w:sz w:val="19"/>
              </w:rPr>
              <w:t>Condition</w:t>
            </w:r>
          </w:p>
        </w:tc>
        <w:tc>
          <w:tcPr>
            <w:tcW w:type="dxa" w:w="3360"/>
            <w:vAlign w:val="center"/>
            <w:shd w:fill="D9EAF7"/>
          </w:tcPr>
          <w:p>
            <w:r/>
            <w:r>
              <w:rPr>
                <w:b/>
                <w:sz w:val="19"/>
              </w:rPr>
              <w:t>Fuel flow</w:t>
            </w:r>
          </w:p>
        </w:tc>
        <w:tc>
          <w:tcPr>
            <w:tcW w:type="dxa" w:w="3360"/>
            <w:vAlign w:val="center"/>
            <w:shd w:fill="D9EAF7"/>
          </w:tcPr>
          <w:p>
            <w:r/>
            <w:r>
              <w:rPr>
                <w:b/>
                <w:sz w:val="19"/>
              </w:rPr>
              <w:t>Use</w:t>
            </w:r>
          </w:p>
        </w:tc>
      </w:tr>
      <w:tr>
        <w:tc>
          <w:tcPr>
            <w:tcW w:type="dxa" w:w="3360"/>
            <w:vAlign w:val="center"/>
          </w:tcPr>
          <w:p>
            <w:r/>
            <w:r>
              <w:rPr>
                <w:b w:val="0"/>
                <w:sz w:val="19"/>
              </w:rPr>
              <w:t>Idle / 7% ICAO</w:t>
            </w:r>
          </w:p>
        </w:tc>
        <w:tc>
          <w:tcPr>
            <w:tcW w:type="dxa" w:w="3360"/>
            <w:vAlign w:val="center"/>
          </w:tcPr>
          <w:p>
            <w:r/>
            <w:r>
              <w:rPr>
                <w:b w:val="0"/>
                <w:sz w:val="19"/>
              </w:rPr>
              <w:t>0.38 kg/s</w:t>
            </w:r>
          </w:p>
        </w:tc>
        <w:tc>
          <w:tcPr>
            <w:tcW w:type="dxa" w:w="3360"/>
            <w:vAlign w:val="center"/>
          </w:tcPr>
          <w:p>
            <w:r/>
            <w:r>
              <w:rPr>
                <w:b w:val="0"/>
                <w:sz w:val="19"/>
              </w:rPr>
              <w:t>Validation point</w:t>
            </w:r>
          </w:p>
        </w:tc>
      </w:tr>
      <w:tr>
        <w:tc>
          <w:tcPr>
            <w:tcW w:type="dxa" w:w="3360"/>
            <w:vAlign w:val="center"/>
          </w:tcPr>
          <w:p>
            <w:r/>
            <w:r>
              <w:rPr>
                <w:b w:val="0"/>
                <w:sz w:val="19"/>
              </w:rPr>
              <w:t>Approach / 30% ICAO</w:t>
            </w:r>
          </w:p>
        </w:tc>
        <w:tc>
          <w:tcPr>
            <w:tcW w:type="dxa" w:w="3360"/>
            <w:vAlign w:val="center"/>
          </w:tcPr>
          <w:p>
            <w:r/>
            <w:r>
              <w:rPr>
                <w:b w:val="0"/>
                <w:sz w:val="19"/>
              </w:rPr>
              <w:t>1.13 kg/s</w:t>
            </w:r>
          </w:p>
        </w:tc>
        <w:tc>
          <w:tcPr>
            <w:tcW w:type="dxa" w:w="3360"/>
            <w:vAlign w:val="center"/>
          </w:tcPr>
          <w:p>
            <w:r/>
            <w:r>
              <w:rPr>
                <w:b w:val="0"/>
                <w:sz w:val="19"/>
              </w:rPr>
              <w:t>Validation point</w:t>
            </w:r>
          </w:p>
        </w:tc>
      </w:tr>
      <w:tr>
        <w:tc>
          <w:tcPr>
            <w:tcW w:type="dxa" w:w="3360"/>
            <w:vAlign w:val="center"/>
          </w:tcPr>
          <w:p>
            <w:r/>
            <w:r>
              <w:rPr>
                <w:b w:val="0"/>
                <w:sz w:val="19"/>
              </w:rPr>
              <w:t>Climb-out / 85% ICAO</w:t>
            </w:r>
          </w:p>
        </w:tc>
        <w:tc>
          <w:tcPr>
            <w:tcW w:type="dxa" w:w="3360"/>
            <w:vAlign w:val="center"/>
          </w:tcPr>
          <w:p>
            <w:r/>
            <w:r>
              <w:rPr>
                <w:b w:val="0"/>
                <w:sz w:val="19"/>
              </w:rPr>
              <w:t>3.67 kg/s</w:t>
            </w:r>
          </w:p>
        </w:tc>
        <w:tc>
          <w:tcPr>
            <w:tcW w:type="dxa" w:w="3360"/>
            <w:vAlign w:val="center"/>
          </w:tcPr>
          <w:p>
            <w:r/>
            <w:r>
              <w:rPr>
                <w:b w:val="0"/>
                <w:sz w:val="19"/>
              </w:rPr>
              <w:t>Validation point</w:t>
            </w:r>
          </w:p>
        </w:tc>
      </w:tr>
      <w:tr>
        <w:tc>
          <w:tcPr>
            <w:tcW w:type="dxa" w:w="3360"/>
            <w:vAlign w:val="center"/>
          </w:tcPr>
          <w:p>
            <w:r/>
            <w:r>
              <w:rPr>
                <w:b w:val="0"/>
                <w:sz w:val="19"/>
              </w:rPr>
              <w:t>Takeoff / 100% ICAO</w:t>
            </w:r>
          </w:p>
        </w:tc>
        <w:tc>
          <w:tcPr>
            <w:tcW w:type="dxa" w:w="3360"/>
            <w:vAlign w:val="center"/>
          </w:tcPr>
          <w:p>
            <w:r/>
            <w:r>
              <w:rPr>
                <w:b w:val="0"/>
                <w:sz w:val="19"/>
              </w:rPr>
              <w:t>4.69 kg/s</w:t>
            </w:r>
          </w:p>
        </w:tc>
        <w:tc>
          <w:tcPr>
            <w:tcW w:type="dxa" w:w="3360"/>
            <w:vAlign w:val="center"/>
          </w:tcPr>
          <w:p>
            <w:r/>
            <w:r>
              <w:rPr>
                <w:b w:val="0"/>
                <w:sz w:val="19"/>
              </w:rPr>
              <w:t>Validation point</w:t>
            </w:r>
          </w:p>
        </w:tc>
      </w:tr>
    </w:tbl>
    <w:p>
      <w:r>
        <w:t>FAR remains a calculated result of burner air flow and commanded fuel flow. Cooling, bleed and customer extraction must therefore be resolved before final burner FAR and turbine-flow values are established. T41 is treated as a cycle result constrained by fuel flow and burner energy balance, while T49 is the certification/validation temperature downstream of the HPT.</w:t>
      </w:r>
    </w:p>
    <w:p>
      <w:pPr>
        <w:pStyle w:val="Heading1"/>
      </w:pPr>
      <w:r>
        <w:t>8. Items Still Requiring Engineering Identification</w:t>
      </w:r>
    </w:p>
    <w:p>
      <w:pPr>
        <w:pStyle w:val="ListBullet"/>
      </w:pPr>
      <w:r>
        <w:t>Exact point-by-point pyCycle base-map arrays and their default design coordinates for the five selected maps.</w:t>
      </w:r>
    </w:p>
    <w:p>
      <w:pPr>
        <w:pStyle w:val="ListBullet"/>
      </w:pPr>
      <w:r>
        <w:t>Internal cooling-flow fractions and their return locations.</w:t>
      </w:r>
    </w:p>
    <w:p>
      <w:pPr>
        <w:pStyle w:val="ListBullet"/>
      </w:pPr>
      <w:r>
        <w:t>Variable stator and compressor bleed schedules.</w:t>
      </w:r>
    </w:p>
    <w:p>
      <w:pPr>
        <w:pStyle w:val="ListBullet"/>
      </w:pPr>
      <w:r>
        <w:t>Core and bypass nozzle effective areas and discharge coefficients.</w:t>
      </w:r>
    </w:p>
    <w:p>
      <w:pPr>
        <w:pStyle w:val="ListBullet"/>
      </w:pPr>
      <w:r>
        <w:t>HP and LP rotating inertias for transient matching.</w:t>
      </w:r>
    </w:p>
    <w:p>
      <w:pPr>
        <w:pStyle w:val="ListBullet"/>
      </w:pPr>
      <w:r>
        <w:t>Accessory extraction schedule versus operating condition.</w:t>
      </w:r>
    </w:p>
    <w:p>
      <w:pPr>
        <w:pStyle w:val="ListBullet"/>
      </w:pPr>
      <w:r>
        <w:t>Acceleration/deceleration fuel limits, EGT limiting, and other FADEC schedules.</w:t>
      </w:r>
    </w:p>
    <w:p>
      <w:pPr>
        <w:pStyle w:val="ListBullet"/>
      </w:pPr>
      <w:r>
        <w:t>Final validation against multiple thrust, fuel-flow, altitude, Mach and spool-speed operating points.</w:t>
      </w:r>
    </w:p>
    <w:p>
      <w:pPr>
        <w:pStyle w:val="Heading1"/>
      </w:pPr>
      <w:r>
        <w:t>9. Current Review Status</w:t>
      </w:r>
    </w:p>
    <w:p>
      <w:r>
        <w:rPr>
          <w:b/>
        </w:rPr>
        <w:t xml:space="preserve">Ready for review now: </w:t>
      </w:r>
      <w:r>
        <w:t>engine architecture, public GE90 anchor data, first-order derived values, provisional component design targets, pyCycle scaling equations, and a master workbook that exposes all assumptions and formulas.</w:t>
      </w:r>
    </w:p>
    <w:p>
      <w:r>
        <w:rPr>
          <w:b/>
        </w:rPr>
        <w:t xml:space="preserve">Not yet represented as a final GE90 map deck: </w:t>
      </w:r>
      <w:r>
        <w:t>the full point-by-point scaled Fan/LPC/HPC/HPT/LPT arrays. The workbook is deliberately structured so those raw pyCycle arrays can be inserted without changing the GE90 target or calculation sheets.</w:t>
      </w:r>
    </w:p>
    <w:p>
      <w:pPr>
        <w:pStyle w:val="Heading1"/>
      </w:pPr>
      <w:r>
        <w:t>Sources Used in This Interim Review</w:t>
      </w:r>
    </w:p>
    <w:p>
      <w:pPr>
        <w:pStyle w:val="ListBullet"/>
      </w:pPr>
      <w:r>
        <w:rPr>
          <w:b/>
        </w:rPr>
        <w:t xml:space="preserve">OpenMDAO pyCycle repository and high-bypass turbofan example: </w:t>
      </w:r>
      <w:r>
        <w:t>https://github.com/OpenMDAO/pyCycle</w:t>
      </w:r>
    </w:p>
    <w:p>
      <w:pPr>
        <w:pStyle w:val="ListBullet"/>
      </w:pPr>
      <w:r>
        <w:rPr>
          <w:b/>
        </w:rPr>
        <w:t xml:space="preserve">pyCycle high-bypass turbofan example: </w:t>
      </w:r>
      <w:r>
        <w:t>https://github.com/OpenMDAO/pyCycle/blob/master/example_cycles/high_bypass_turbofan.py</w:t>
      </w:r>
    </w:p>
    <w:p>
      <w:pPr>
        <w:pStyle w:val="ListBullet"/>
      </w:pPr>
      <w:r>
        <w:rPr>
          <w:b/>
        </w:rPr>
        <w:t xml:space="preserve">pyCycle compressor-map scaling implementation: </w:t>
      </w:r>
      <w:r>
        <w:t>https://github.com/OpenMDAO/pyCycle/blob/master/pycycle/elements/compressor_map.py</w:t>
      </w:r>
    </w:p>
    <w:p>
      <w:pPr>
        <w:pStyle w:val="ListBullet"/>
      </w:pPr>
      <w:r>
        <w:rPr>
          <w:b/>
        </w:rPr>
        <w:t xml:space="preserve">NASA Technical Reports Server: </w:t>
      </w:r>
      <w:r>
        <w:t>https://ntrs.nasa.gov/</w:t>
      </w:r>
    </w:p>
    <w:p>
      <w:pPr>
        <w:pStyle w:val="ListBullet"/>
      </w:pPr>
      <w:r>
        <w:rPr>
          <w:b/>
        </w:rPr>
        <w:t xml:space="preserve">GE Aerospace GE90 material: </w:t>
      </w:r>
      <w:r>
        <w:t>https://www.geaerospace.com/</w:t>
      </w:r>
    </w:p>
    <w:p>
      <w:pPr>
        <w:pStyle w:val="ListBullet"/>
      </w:pPr>
      <w:r>
        <w:rPr>
          <w:b/>
        </w:rPr>
        <w:t xml:space="preserve">EASA GE90 type-certificate data: </w:t>
      </w:r>
      <w:r>
        <w:t>https://www.easa.europa.eu/</w:t>
      </w:r>
    </w:p>
    <w:p>
      <w:pPr>
        <w:pStyle w:val="ListBullet"/>
      </w:pPr>
      <w:r>
        <w:rPr>
          <w:b/>
        </w:rPr>
        <w:t xml:space="preserve">Stanford aircraft and rocket propulsion course material: </w:t>
      </w:r>
      <w:r>
        <w:t>https://web.stanford.edu/</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GE90-115B Modeling Basis - Interim Review v0.1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